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408"/>
          <w:tab w:val="left" w:pos="1134" w:leader="none"/>
          <w:tab w:val="left" w:pos="1985" w:leader="none"/>
          <w:tab w:val="left" w:pos="3969" w:leader="none"/>
          <w:tab w:val="left" w:pos="5104" w:leader="none"/>
          <w:tab w:val="left" w:pos="8505" w:leader="none"/>
        </w:tabs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drawing>
          <wp:inline distT="0" distB="0" distL="0" distR="0">
            <wp:extent cx="4816475" cy="792480"/>
            <wp:effectExtent l="0" t="0" r="0" b="0"/>
            <wp:docPr id="1" name="Immagine 10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0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6475" cy="792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tabs>
          <w:tab w:val="clear" w:pos="408"/>
          <w:tab w:val="left" w:pos="1134" w:leader="none"/>
          <w:tab w:val="left" w:pos="1985" w:leader="none"/>
          <w:tab w:val="left" w:pos="3969" w:leader="none"/>
          <w:tab w:val="left" w:pos="5104" w:leader="none"/>
          <w:tab w:val="left" w:pos="8505" w:leader="none"/>
        </w:tabs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</w:r>
    </w:p>
    <w:p>
      <w:pPr>
        <w:pStyle w:val="Normal"/>
        <w:tabs>
          <w:tab w:val="clear" w:pos="408"/>
          <w:tab w:val="left" w:pos="1134" w:leader="none"/>
          <w:tab w:val="left" w:pos="1985" w:leader="none"/>
          <w:tab w:val="left" w:pos="3969" w:leader="none"/>
          <w:tab w:val="left" w:pos="5104" w:leader="none"/>
          <w:tab w:val="left" w:pos="8505" w:leader="none"/>
        </w:tabs>
        <w:jc w:val="center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 xml:space="preserve">Dottorato di ricerca in </w:t>
      </w:r>
    </w:p>
    <w:p>
      <w:pPr>
        <w:pStyle w:val="Normal"/>
        <w:tabs>
          <w:tab w:val="clear" w:pos="408"/>
          <w:tab w:val="left" w:pos="1134" w:leader="none"/>
          <w:tab w:val="left" w:pos="1985" w:leader="none"/>
          <w:tab w:val="left" w:pos="3969" w:leader="none"/>
          <w:tab w:val="left" w:pos="5104" w:leader="none"/>
          <w:tab w:val="left" w:pos="8505" w:leader="none"/>
        </w:tabs>
        <w:jc w:val="center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b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</w:rPr>
        <w:t xml:space="preserve">Scienze </w:t>
      </w:r>
      <w:r>
        <w:rPr>
          <w:rFonts w:ascii="Trebuchet MS" w:hAnsi="Trebuchet MS"/>
          <w:b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</w:rPr>
        <w:t>Matematiche</w:t>
      </w:r>
    </w:p>
    <w:p>
      <w:pPr>
        <w:pStyle w:val="Normal"/>
        <w:tabs>
          <w:tab w:val="clear" w:pos="408"/>
          <w:tab w:val="left" w:pos="1134" w:leader="none"/>
          <w:tab w:val="left" w:pos="1985" w:leader="none"/>
          <w:tab w:val="left" w:pos="3969" w:leader="none"/>
          <w:tab w:val="left" w:pos="5104" w:leader="none"/>
          <w:tab w:val="left" w:pos="8505" w:leader="none"/>
        </w:tabs>
        <w:jc w:val="center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 xml:space="preserve">Posti: </w:t>
      </w:r>
      <w:r>
        <w:rPr>
          <w:rFonts w:ascii="Trebuchet MS" w:hAnsi="Trebuchet MS"/>
          <w:b/>
          <w:sz w:val="28"/>
          <w:szCs w:val="28"/>
        </w:rPr>
        <w:t>4</w:t>
      </w:r>
    </w:p>
    <w:p>
      <w:pPr>
        <w:pStyle w:val="Normal"/>
        <w:tabs>
          <w:tab w:val="clear" w:pos="408"/>
          <w:tab w:val="left" w:pos="1134" w:leader="none"/>
          <w:tab w:val="left" w:pos="1985" w:leader="none"/>
          <w:tab w:val="left" w:pos="3969" w:leader="none"/>
          <w:tab w:val="left" w:pos="5104" w:leader="none"/>
          <w:tab w:val="left" w:pos="8505" w:leader="none"/>
        </w:tabs>
        <w:jc w:val="center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>Assegnazione Linee di ricerca (Borse PON)</w:t>
      </w:r>
    </w:p>
    <w:p>
      <w:pPr>
        <w:pStyle w:val="Normal"/>
        <w:tabs>
          <w:tab w:val="clear" w:pos="408"/>
          <w:tab w:val="left" w:pos="1134" w:leader="none"/>
          <w:tab w:val="left" w:pos="1985" w:leader="none"/>
          <w:tab w:val="left" w:pos="3969" w:leader="none"/>
          <w:tab w:val="left" w:pos="5104" w:leader="none"/>
          <w:tab w:val="left" w:pos="8505" w:leader="none"/>
        </w:tabs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</w:r>
    </w:p>
    <w:p>
      <w:pPr>
        <w:pStyle w:val="Normal"/>
        <w:tabs>
          <w:tab w:val="clear" w:pos="408"/>
          <w:tab w:val="left" w:pos="1134" w:leader="none"/>
          <w:tab w:val="left" w:pos="1985" w:leader="none"/>
          <w:tab w:val="left" w:pos="3969" w:leader="none"/>
          <w:tab w:val="left" w:pos="5104" w:leader="none"/>
          <w:tab w:val="left" w:pos="8505" w:leader="none"/>
        </w:tabs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</w:r>
    </w:p>
    <w:p>
      <w:pPr>
        <w:pStyle w:val="Normal"/>
        <w:tabs>
          <w:tab w:val="clear" w:pos="408"/>
          <w:tab w:val="left" w:pos="1134" w:leader="none"/>
          <w:tab w:val="left" w:pos="1985" w:leader="none"/>
          <w:tab w:val="left" w:pos="3969" w:leader="none"/>
          <w:tab w:val="left" w:pos="5104" w:leader="none"/>
          <w:tab w:val="left" w:pos="8505" w:leader="none"/>
        </w:tabs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A ciascun candidato ammesso la Commissione ha attribuito </w:t>
      </w:r>
      <w:r>
        <w:rPr>
          <w:rFonts w:ascii="Trebuchet MS" w:hAnsi="Trebuchet MS"/>
          <w:sz w:val="20"/>
          <w:szCs w:val="20"/>
          <w:u w:val="single"/>
        </w:rPr>
        <w:t>la linea di ricerca da svolgere</w:t>
      </w:r>
      <w:r>
        <w:rPr>
          <w:rFonts w:ascii="Trebuchet MS" w:hAnsi="Trebuchet MS"/>
          <w:sz w:val="20"/>
          <w:szCs w:val="20"/>
        </w:rPr>
        <w:t xml:space="preserve"> durante il percorso dottorale, così come indicato all’Art. 6 del Bando di ammissione.</w:t>
      </w:r>
    </w:p>
    <w:p>
      <w:pPr>
        <w:pStyle w:val="Normal"/>
        <w:tabs>
          <w:tab w:val="clear" w:pos="408"/>
          <w:tab w:val="left" w:pos="1134" w:leader="none"/>
          <w:tab w:val="left" w:pos="1985" w:leader="none"/>
          <w:tab w:val="left" w:pos="3969" w:leader="none"/>
          <w:tab w:val="left" w:pos="5104" w:leader="none"/>
          <w:tab w:val="left" w:pos="8505" w:leader="none"/>
        </w:tabs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La graduatoria di merito è pubblicata alla pagina Ammissioni e graduatorie post-laure </w:t>
      </w:r>
      <w:hyperlink r:id="rId3">
        <w:r>
          <w:rPr>
            <w:rStyle w:val="CollegamentoInternet"/>
            <w:rFonts w:ascii="Trebuchet MS" w:hAnsi="Trebuchet MS"/>
            <w:sz w:val="20"/>
            <w:szCs w:val="20"/>
          </w:rPr>
          <w:t>Servizi online (ex SIFA) | Università degli Studi di Milano Statale (unimi.it)</w:t>
        </w:r>
      </w:hyperlink>
      <w:r>
        <w:rPr>
          <w:rFonts w:ascii="Trebuchet MS" w:hAnsi="Trebuchet MS"/>
          <w:sz w:val="20"/>
          <w:szCs w:val="20"/>
        </w:rPr>
        <w:t xml:space="preserve"> </w:t>
      </w:r>
    </w:p>
    <w:p>
      <w:pPr>
        <w:pStyle w:val="Normal"/>
        <w:tabs>
          <w:tab w:val="clear" w:pos="408"/>
          <w:tab w:val="left" w:pos="1134" w:leader="none"/>
          <w:tab w:val="left" w:pos="1985" w:leader="none"/>
          <w:tab w:val="left" w:pos="3969" w:leader="none"/>
          <w:tab w:val="left" w:pos="5104" w:leader="none"/>
          <w:tab w:val="left" w:pos="8505" w:leader="none"/>
        </w:tabs>
        <w:rPr>
          <w:rFonts w:ascii="Trebuchet MS" w:hAnsi="Trebuchet MS"/>
          <w:b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</w:r>
    </w:p>
    <w:p>
      <w:pPr>
        <w:pStyle w:val="Normal"/>
        <w:tabs>
          <w:tab w:val="clear" w:pos="408"/>
          <w:tab w:val="left" w:pos="1134" w:leader="none"/>
          <w:tab w:val="left" w:pos="1985" w:leader="none"/>
          <w:tab w:val="left" w:pos="3969" w:leader="none"/>
          <w:tab w:val="left" w:pos="5104" w:leader="none"/>
          <w:tab w:val="left" w:pos="8505" w:leader="none"/>
        </w:tabs>
        <w:rPr>
          <w:rFonts w:ascii="Trebuchet MS" w:hAnsi="Trebuchet MS"/>
          <w:b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</w:r>
    </w:p>
    <w:tbl>
      <w:tblPr>
        <w:tblW w:w="9348" w:type="dxa"/>
        <w:jc w:val="left"/>
        <w:tblInd w:w="118" w:type="dxa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448"/>
        <w:gridCol w:w="2156"/>
        <w:gridCol w:w="1824"/>
        <w:gridCol w:w="3648"/>
        <w:gridCol w:w="1272"/>
      </w:tblGrid>
      <w:tr>
        <w:trPr>
          <w:trHeight w:val="396" w:hRule="atLeast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/>
              <w:jc w:val="lef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8"/>
              <w:ind w:left="0" w:right="1134" w:hanging="0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Cognome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8"/>
              <w:ind w:left="0" w:right="936" w:hanging="0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Nome</w:t>
            </w: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8"/>
              <w:ind w:left="0" w:right="0" w:hanging="0"/>
              <w:jc w:val="lef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Titolo</w:t>
            </w:r>
            <w:r>
              <w:rPr>
                <w:rFonts w:ascii="Trebuchet MS" w:hAnsi="Trebuchet MS"/>
                <w:b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rebuchet MS" w:hAnsi="Trebuchet MS"/>
                <w:b/>
                <w:sz w:val="20"/>
                <w:szCs w:val="20"/>
              </w:rPr>
              <w:t>linea</w:t>
            </w:r>
            <w:r>
              <w:rPr>
                <w:rFonts w:ascii="Trebuchet MS" w:hAnsi="Trebuchet MS"/>
                <w:b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rebuchet MS" w:hAnsi="Trebuchet MS"/>
                <w:b/>
                <w:sz w:val="20"/>
                <w:szCs w:val="20"/>
              </w:rPr>
              <w:t>di</w:t>
            </w:r>
            <w:r>
              <w:rPr>
                <w:rFonts w:ascii="Trebuchet MS" w:hAnsi="Trebuchet MS"/>
                <w:b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rebuchet MS" w:hAnsi="Trebuchet MS"/>
                <w:b/>
                <w:sz w:val="20"/>
                <w:szCs w:val="20"/>
              </w:rPr>
              <w:t>ricerca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8"/>
              <w:ind w:left="132" w:right="122" w:hanging="0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Impresa</w:t>
            </w:r>
          </w:p>
        </w:tc>
      </w:tr>
      <w:tr>
        <w:trPr>
          <w:trHeight w:val="1476" w:hRule="atLeast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90" w:right="119" w:hanging="0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1°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right="96" w:hanging="0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GAGLIANI</w:t>
            </w:r>
            <w:r>
              <w:rPr>
                <w:rFonts w:ascii="Trebuchet MS" w:hAnsi="Trebuchet MS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rebuchet MS" w:hAnsi="Trebuchet MS"/>
                <w:sz w:val="20"/>
                <w:szCs w:val="20"/>
              </w:rPr>
              <w:t>CAPUTO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right="96" w:hanging="0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SARA</w:t>
            </w: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/>
              <w:ind w:left="0" w:right="242" w:hanging="0"/>
              <w:jc w:val="lef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Tecnologie</w:t>
            </w:r>
            <w:r>
              <w:rPr>
                <w:rFonts w:ascii="Trebuchet MS" w:hAnsi="Trebuchet MS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rebuchet MS" w:hAnsi="Trebuchet MS"/>
                <w:sz w:val="20"/>
                <w:szCs w:val="20"/>
              </w:rPr>
              <w:t>digitali</w:t>
            </w:r>
            <w:r>
              <w:rPr>
                <w:rFonts w:ascii="Trebuchet MS" w:hAnsi="Trebuchet MS"/>
                <w:spacing w:val="-58"/>
                <w:sz w:val="20"/>
                <w:szCs w:val="20"/>
              </w:rPr>
              <w:t xml:space="preserve"> </w:t>
            </w:r>
            <w:r>
              <w:rPr>
                <w:rFonts w:ascii="Trebuchet MS" w:hAnsi="Trebuchet MS"/>
                <w:sz w:val="20"/>
                <w:szCs w:val="20"/>
              </w:rPr>
              <w:t>al servizio</w:t>
            </w:r>
            <w:r>
              <w:rPr>
                <w:rFonts w:ascii="Trebuchet MS" w:hAnsi="Trebuchet MS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rebuchet MS" w:hAnsi="Trebuchet MS"/>
                <w:sz w:val="20"/>
                <w:szCs w:val="20"/>
              </w:rPr>
              <w:t>dell'innovazione</w:t>
            </w:r>
            <w:r>
              <w:rPr>
                <w:rFonts w:ascii="Trebuchet MS" w:hAnsi="Trebuchet MS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rebuchet MS" w:hAnsi="Trebuchet MS"/>
                <w:sz w:val="20"/>
                <w:szCs w:val="20"/>
              </w:rPr>
              <w:t>didattica in</w:t>
            </w:r>
            <w:r>
              <w:rPr>
                <w:rFonts w:ascii="Trebuchet MS" w:hAnsi="Trebuchet MS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rebuchet MS" w:hAnsi="Trebuchet MS"/>
                <w:sz w:val="20"/>
                <w:szCs w:val="20"/>
              </w:rPr>
              <w:t>matematica in</w:t>
            </w:r>
            <w:r>
              <w:rPr>
                <w:rFonts w:ascii="Trebuchet MS" w:hAnsi="Trebuchet MS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rebuchet MS" w:hAnsi="Trebuchet MS"/>
                <w:sz w:val="20"/>
                <w:szCs w:val="20"/>
              </w:rPr>
              <w:t>prospettiva</w:t>
            </w:r>
            <w:r>
              <w:rPr>
                <w:rFonts w:ascii="Trebuchet MS" w:hAnsi="Trebuchet MS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rebuchet MS" w:hAnsi="Trebuchet MS"/>
                <w:sz w:val="20"/>
                <w:szCs w:val="20"/>
              </w:rPr>
              <w:t>inclusiva: dalla</w:t>
            </w:r>
            <w:r>
              <w:rPr>
                <w:rFonts w:ascii="Trebuchet MS" w:hAnsi="Trebuchet MS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rebuchet MS" w:hAnsi="Trebuchet MS"/>
                <w:sz w:val="20"/>
                <w:szCs w:val="20"/>
              </w:rPr>
              <w:t>formazione</w:t>
            </w:r>
            <w:r>
              <w:rPr>
                <w:rFonts w:ascii="Trebuchet MS" w:hAnsi="Trebuchet MS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rebuchet MS" w:hAnsi="Trebuchet MS"/>
                <w:sz w:val="20"/>
                <w:szCs w:val="20"/>
              </w:rPr>
              <w:t>degli insegnanti alla</w:t>
            </w:r>
            <w:r>
              <w:rPr>
                <w:rFonts w:ascii="Trebuchet MS" w:hAnsi="Trebuchet MS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rebuchet MS" w:hAnsi="Trebuchet MS"/>
                <w:sz w:val="20"/>
                <w:szCs w:val="20"/>
              </w:rPr>
              <w:t>ricerca</w:t>
            </w:r>
            <w:r>
              <w:rPr>
                <w:rFonts w:ascii="Trebuchet MS" w:hAnsi="Trebuchet MS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rebuchet MS" w:hAnsi="Trebuchet MS"/>
                <w:sz w:val="20"/>
                <w:szCs w:val="20"/>
              </w:rPr>
              <w:t>sul</w:t>
            </w:r>
            <w:r>
              <w:rPr>
                <w:rFonts w:ascii="Trebuchet MS" w:hAnsi="Trebuchet MS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rebuchet MS" w:hAnsi="Trebuchet MS"/>
                <w:sz w:val="20"/>
                <w:szCs w:val="20"/>
              </w:rPr>
              <w:t>campo.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/>
              <w:ind w:left="0" w:right="122" w:hanging="0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Wonderful</w:t>
            </w:r>
            <w:r>
              <w:rPr>
                <w:rFonts w:ascii="Trebuchet MS" w:hAnsi="Trebuchet MS"/>
                <w:spacing w:val="-59"/>
                <w:sz w:val="20"/>
                <w:szCs w:val="20"/>
              </w:rPr>
              <w:t xml:space="preserve"> </w:t>
            </w:r>
            <w:r>
              <w:rPr>
                <w:rFonts w:ascii="Trebuchet MS" w:hAnsi="Trebuchet MS"/>
                <w:sz w:val="20"/>
                <w:szCs w:val="20"/>
              </w:rPr>
              <w:t>Education</w:t>
            </w:r>
            <w:r>
              <w:rPr>
                <w:rFonts w:ascii="Trebuchet MS" w:hAnsi="Trebuchet MS"/>
                <w:spacing w:val="-59"/>
                <w:sz w:val="20"/>
                <w:szCs w:val="20"/>
              </w:rPr>
              <w:t xml:space="preserve"> </w:t>
            </w:r>
            <w:r>
              <w:rPr>
                <w:rFonts w:ascii="Trebuchet MS" w:hAnsi="Trebuchet MS"/>
                <w:sz w:val="20"/>
                <w:szCs w:val="20"/>
              </w:rPr>
              <w:t>Srl -</w:t>
            </w:r>
            <w:r>
              <w:rPr>
                <w:rFonts w:ascii="Trebuchet MS" w:hAnsi="Trebuchet MS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rebuchet MS" w:hAnsi="Trebuchet MS"/>
                <w:sz w:val="20"/>
                <w:szCs w:val="20"/>
              </w:rPr>
              <w:t>Future</w:t>
            </w:r>
            <w:r>
              <w:rPr>
                <w:rFonts w:ascii="Trebuchet MS" w:hAnsi="Trebuchet MS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rebuchet MS" w:hAnsi="Trebuchet MS"/>
                <w:sz w:val="20"/>
                <w:szCs w:val="20"/>
              </w:rPr>
              <w:t>education</w:t>
            </w:r>
            <w:r>
              <w:rPr>
                <w:rFonts w:ascii="Trebuchet MS" w:hAnsi="Trebuchet MS"/>
                <w:spacing w:val="-59"/>
                <w:sz w:val="20"/>
                <w:szCs w:val="20"/>
              </w:rPr>
              <w:t xml:space="preserve"> </w:t>
            </w:r>
            <w:r>
              <w:rPr>
                <w:rFonts w:ascii="Trebuchet MS" w:hAnsi="Trebuchet MS"/>
                <w:sz w:val="20"/>
                <w:szCs w:val="20"/>
              </w:rPr>
              <w:t>Modena</w:t>
            </w:r>
            <w:r>
              <w:rPr>
                <w:rFonts w:ascii="Trebuchet MS" w:hAnsi="Trebuchet MS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rebuchet MS" w:hAnsi="Trebuchet MS"/>
                <w:sz w:val="20"/>
                <w:szCs w:val="20"/>
              </w:rPr>
              <w:t>(FEM)</w:t>
            </w:r>
          </w:p>
        </w:tc>
      </w:tr>
      <w:tr>
        <w:trPr>
          <w:trHeight w:val="1476" w:hRule="atLeast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90" w:right="119" w:hanging="0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2°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right="97" w:hanging="0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ARCECI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right="96" w:hanging="0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FRANCESCA</w:t>
            </w: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/>
              <w:ind w:left="0" w:right="192" w:hanging="0"/>
              <w:jc w:val="lef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Modellizzazione</w:t>
            </w:r>
            <w:r>
              <w:rPr>
                <w:rFonts w:ascii="Trebuchet MS" w:hAnsi="Trebuchet MS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rebuchet MS" w:hAnsi="Trebuchet MS"/>
                <w:sz w:val="20"/>
                <w:szCs w:val="20"/>
              </w:rPr>
              <w:t>matematica e</w:t>
            </w:r>
            <w:r>
              <w:rPr>
                <w:rFonts w:ascii="Trebuchet MS" w:hAnsi="Trebuchet MS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rebuchet MS" w:hAnsi="Trebuchet MS"/>
                <w:sz w:val="20"/>
                <w:szCs w:val="20"/>
              </w:rPr>
              <w:t>analisi dei dati per</w:t>
            </w:r>
            <w:r>
              <w:rPr>
                <w:rFonts w:ascii="Trebuchet MS" w:hAnsi="Trebuchet MS"/>
                <w:spacing w:val="-59"/>
                <w:sz w:val="20"/>
                <w:szCs w:val="20"/>
              </w:rPr>
              <w:t xml:space="preserve"> </w:t>
            </w:r>
            <w:r>
              <w:rPr>
                <w:rFonts w:ascii="Trebuchet MS" w:hAnsi="Trebuchet MS"/>
                <w:sz w:val="20"/>
                <w:szCs w:val="20"/>
              </w:rPr>
              <w:t>lo studio</w:t>
            </w:r>
            <w:r>
              <w:rPr>
                <w:rFonts w:ascii="Trebuchet MS" w:hAnsi="Trebuchet MS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rebuchet MS" w:hAnsi="Trebuchet MS"/>
                <w:sz w:val="20"/>
                <w:szCs w:val="20"/>
              </w:rPr>
              <w:t>dell'impatto dei</w:t>
            </w:r>
            <w:r>
              <w:rPr>
                <w:rFonts w:ascii="Trebuchet MS" w:hAnsi="Trebuchet MS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rebuchet MS" w:hAnsi="Trebuchet MS"/>
                <w:sz w:val="20"/>
                <w:szCs w:val="20"/>
              </w:rPr>
              <w:t>cambiamenti</w:t>
            </w:r>
            <w:r>
              <w:rPr>
                <w:rFonts w:ascii="Trebuchet MS" w:hAnsi="Trebuchet MS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rebuchet MS" w:hAnsi="Trebuchet MS"/>
                <w:sz w:val="20"/>
                <w:szCs w:val="20"/>
              </w:rPr>
              <w:t>climatici e</w:t>
            </w:r>
            <w:r>
              <w:rPr>
                <w:rFonts w:ascii="Trebuchet MS" w:hAnsi="Trebuchet MS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rebuchet MS" w:hAnsi="Trebuchet MS"/>
                <w:sz w:val="20"/>
                <w:szCs w:val="20"/>
              </w:rPr>
              <w:t>ambientali sul</w:t>
            </w:r>
            <w:r>
              <w:rPr>
                <w:rFonts w:ascii="Trebuchet MS" w:hAnsi="Trebuchet MS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rebuchet MS" w:hAnsi="Trebuchet MS"/>
                <w:sz w:val="20"/>
                <w:szCs w:val="20"/>
              </w:rPr>
              <w:t>degrado dei beni</w:t>
            </w:r>
            <w:r>
              <w:rPr>
                <w:rFonts w:ascii="Trebuchet MS" w:hAnsi="Trebuchet MS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rebuchet MS" w:hAnsi="Trebuchet MS"/>
                <w:sz w:val="20"/>
                <w:szCs w:val="20"/>
              </w:rPr>
              <w:t>Culturali</w:t>
            </w:r>
            <w:r>
              <w:rPr>
                <w:rFonts w:ascii="Trebuchet MS" w:hAnsi="Trebuchet MS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rebuchet MS" w:hAnsi="Trebuchet MS"/>
                <w:sz w:val="20"/>
                <w:szCs w:val="20"/>
              </w:rPr>
              <w:t>in ambienti interni ed</w:t>
            </w:r>
            <w:r>
              <w:rPr>
                <w:rFonts w:ascii="Trebuchet MS" w:hAnsi="Trebuchet MS"/>
                <w:spacing w:val="-59"/>
                <w:sz w:val="20"/>
                <w:szCs w:val="20"/>
              </w:rPr>
              <w:t xml:space="preserve"> </w:t>
            </w:r>
            <w:r>
              <w:rPr>
                <w:rFonts w:ascii="Trebuchet MS" w:hAnsi="Trebuchet MS"/>
                <w:sz w:val="20"/>
                <w:szCs w:val="20"/>
              </w:rPr>
              <w:t>esterni.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/>
              <w:ind w:left="105" w:right="92" w:hanging="0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Arakne Srl</w:t>
            </w:r>
          </w:p>
        </w:tc>
      </w:tr>
      <w:tr>
        <w:trPr>
          <w:trHeight w:val="1476" w:hRule="atLeast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 w:before="1" w:after="0"/>
              <w:ind w:left="90" w:right="119" w:hanging="0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3°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 w:before="1" w:after="0"/>
              <w:ind w:left="0" w:right="95" w:hanging="0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TURCONI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 w:before="1" w:after="0"/>
              <w:ind w:left="0" w:right="96" w:hanging="0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GAIA</w:t>
            </w: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/>
              <w:ind w:left="0" w:right="242" w:hanging="0"/>
              <w:jc w:val="lef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Tecnologie</w:t>
            </w:r>
            <w:r>
              <w:rPr>
                <w:rFonts w:ascii="Trebuchet MS" w:hAnsi="Trebuchet MS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rebuchet MS" w:hAnsi="Trebuchet MS"/>
                <w:sz w:val="20"/>
                <w:szCs w:val="20"/>
              </w:rPr>
              <w:t>digitali</w:t>
            </w:r>
            <w:r>
              <w:rPr>
                <w:rFonts w:ascii="Trebuchet MS" w:hAnsi="Trebuchet MS"/>
                <w:spacing w:val="-58"/>
                <w:sz w:val="20"/>
                <w:szCs w:val="20"/>
              </w:rPr>
              <w:t xml:space="preserve"> </w:t>
            </w:r>
            <w:r>
              <w:rPr>
                <w:rFonts w:ascii="Trebuchet MS" w:hAnsi="Trebuchet MS"/>
                <w:sz w:val="20"/>
                <w:szCs w:val="20"/>
              </w:rPr>
              <w:t>al servizio</w:t>
            </w:r>
            <w:r>
              <w:rPr>
                <w:rFonts w:ascii="Trebuchet MS" w:hAnsi="Trebuchet MS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rebuchet MS" w:hAnsi="Trebuchet MS"/>
                <w:sz w:val="20"/>
                <w:szCs w:val="20"/>
              </w:rPr>
              <w:t>dell'innovazione</w:t>
            </w:r>
            <w:r>
              <w:rPr>
                <w:rFonts w:ascii="Trebuchet MS" w:hAnsi="Trebuchet MS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rebuchet MS" w:hAnsi="Trebuchet MS"/>
                <w:sz w:val="20"/>
                <w:szCs w:val="20"/>
              </w:rPr>
              <w:t>didattica in</w:t>
            </w:r>
            <w:r>
              <w:rPr>
                <w:rFonts w:ascii="Trebuchet MS" w:hAnsi="Trebuchet MS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rebuchet MS" w:hAnsi="Trebuchet MS"/>
                <w:sz w:val="20"/>
                <w:szCs w:val="20"/>
              </w:rPr>
              <w:t>matematica in</w:t>
            </w:r>
            <w:r>
              <w:rPr>
                <w:rFonts w:ascii="Trebuchet MS" w:hAnsi="Trebuchet MS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rebuchet MS" w:hAnsi="Trebuchet MS"/>
                <w:sz w:val="20"/>
                <w:szCs w:val="20"/>
              </w:rPr>
              <w:t>prospettiva</w:t>
            </w:r>
            <w:r>
              <w:rPr>
                <w:rFonts w:ascii="Trebuchet MS" w:hAnsi="Trebuchet MS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rebuchet MS" w:hAnsi="Trebuchet MS"/>
                <w:sz w:val="20"/>
                <w:szCs w:val="20"/>
              </w:rPr>
              <w:t>inclusiva: dalla</w:t>
            </w:r>
            <w:r>
              <w:rPr>
                <w:rFonts w:ascii="Trebuchet MS" w:hAnsi="Trebuchet MS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rebuchet MS" w:hAnsi="Trebuchet MS"/>
                <w:sz w:val="20"/>
                <w:szCs w:val="20"/>
              </w:rPr>
              <w:t>formazione degli</w:t>
            </w:r>
            <w:r>
              <w:rPr>
                <w:rFonts w:ascii="Trebuchet MS" w:hAnsi="Trebuchet MS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rebuchet MS" w:hAnsi="Trebuchet MS"/>
                <w:sz w:val="20"/>
                <w:szCs w:val="20"/>
              </w:rPr>
              <w:t>insegnanti</w:t>
            </w:r>
            <w:r>
              <w:rPr>
                <w:rFonts w:ascii="Trebuchet MS" w:hAnsi="Trebuchet MS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rebuchet MS" w:hAnsi="Trebuchet MS"/>
                <w:sz w:val="20"/>
                <w:szCs w:val="20"/>
              </w:rPr>
              <w:t>alla ricerca</w:t>
            </w:r>
            <w:r>
              <w:rPr>
                <w:rFonts w:ascii="Trebuchet MS" w:hAnsi="Trebuchet MS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rebuchet MS" w:hAnsi="Trebuchet MS"/>
                <w:sz w:val="20"/>
                <w:szCs w:val="20"/>
              </w:rPr>
              <w:t>sul</w:t>
            </w:r>
            <w:r>
              <w:rPr>
                <w:rFonts w:ascii="Trebuchet MS" w:hAnsi="Trebuchet MS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rebuchet MS" w:hAnsi="Trebuchet MS"/>
                <w:sz w:val="20"/>
                <w:szCs w:val="20"/>
              </w:rPr>
              <w:t>campo.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 w:before="2" w:after="0"/>
              <w:ind w:left="0" w:right="122" w:hanging="0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Wonderful</w:t>
            </w:r>
            <w:r>
              <w:rPr>
                <w:rFonts w:ascii="Trebuchet MS" w:hAnsi="Trebuchet MS"/>
                <w:spacing w:val="-59"/>
                <w:sz w:val="20"/>
                <w:szCs w:val="20"/>
              </w:rPr>
              <w:t xml:space="preserve"> </w:t>
            </w:r>
            <w:r>
              <w:rPr>
                <w:rFonts w:ascii="Trebuchet MS" w:hAnsi="Trebuchet MS"/>
                <w:sz w:val="20"/>
                <w:szCs w:val="20"/>
              </w:rPr>
              <w:t>Education</w:t>
            </w:r>
            <w:r>
              <w:rPr>
                <w:rFonts w:ascii="Trebuchet MS" w:hAnsi="Trebuchet MS"/>
                <w:spacing w:val="-59"/>
                <w:sz w:val="20"/>
                <w:szCs w:val="20"/>
              </w:rPr>
              <w:t xml:space="preserve"> </w:t>
            </w:r>
            <w:r>
              <w:rPr>
                <w:rFonts w:ascii="Trebuchet MS" w:hAnsi="Trebuchet MS"/>
                <w:sz w:val="20"/>
                <w:szCs w:val="20"/>
              </w:rPr>
              <w:t>Srl -</w:t>
            </w:r>
            <w:r>
              <w:rPr>
                <w:rFonts w:ascii="Trebuchet MS" w:hAnsi="Trebuchet MS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rebuchet MS" w:hAnsi="Trebuchet MS"/>
                <w:sz w:val="20"/>
                <w:szCs w:val="20"/>
              </w:rPr>
              <w:t>Future</w:t>
            </w:r>
            <w:r>
              <w:rPr>
                <w:rFonts w:ascii="Trebuchet MS" w:hAnsi="Trebuchet MS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rebuchet MS" w:hAnsi="Trebuchet MS"/>
                <w:sz w:val="20"/>
                <w:szCs w:val="20"/>
              </w:rPr>
              <w:t>education</w:t>
            </w:r>
            <w:r>
              <w:rPr>
                <w:rFonts w:ascii="Trebuchet MS" w:hAnsi="Trebuchet MS"/>
                <w:spacing w:val="-59"/>
                <w:sz w:val="20"/>
                <w:szCs w:val="20"/>
              </w:rPr>
              <w:t xml:space="preserve"> </w:t>
            </w:r>
            <w:r>
              <w:rPr>
                <w:rFonts w:ascii="Trebuchet MS" w:hAnsi="Trebuchet MS"/>
                <w:sz w:val="20"/>
                <w:szCs w:val="20"/>
              </w:rPr>
              <w:t>Modena</w:t>
            </w:r>
            <w:r>
              <w:rPr>
                <w:rFonts w:ascii="Trebuchet MS" w:hAnsi="Trebuchet MS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rebuchet MS" w:hAnsi="Trebuchet MS"/>
                <w:sz w:val="20"/>
                <w:szCs w:val="20"/>
              </w:rPr>
              <w:t>(FEM)</w:t>
            </w:r>
          </w:p>
        </w:tc>
      </w:tr>
      <w:tr>
        <w:trPr>
          <w:trHeight w:val="1248" w:hRule="atLeast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90" w:right="119" w:hanging="0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4°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right="97" w:hanging="0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BOVIER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right="97" w:hanging="0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MARIA</w:t>
            </w:r>
            <w:r>
              <w:rPr>
                <w:rFonts w:ascii="Trebuchet MS" w:hAnsi="Trebuchet MS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rebuchet MS" w:hAnsi="Trebuchet MS"/>
                <w:sz w:val="20"/>
                <w:szCs w:val="20"/>
              </w:rPr>
              <w:t>CHIARA</w:t>
            </w: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/>
              <w:ind w:left="0" w:right="205" w:hanging="0"/>
              <w:jc w:val="lef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Modellizzazione</w:t>
            </w:r>
            <w:r>
              <w:rPr>
                <w:rFonts w:ascii="Trebuchet MS" w:hAnsi="Trebuchet MS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rebuchet MS" w:hAnsi="Trebuchet MS"/>
                <w:sz w:val="20"/>
                <w:szCs w:val="20"/>
              </w:rPr>
              <w:t>matematica e</w:t>
            </w:r>
            <w:r>
              <w:rPr>
                <w:rFonts w:ascii="Trebuchet MS" w:hAnsi="Trebuchet MS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rebuchet MS" w:hAnsi="Trebuchet MS"/>
                <w:sz w:val="20"/>
                <w:szCs w:val="20"/>
              </w:rPr>
              <w:t>analisi dei dati per</w:t>
            </w:r>
            <w:r>
              <w:rPr>
                <w:rFonts w:ascii="Trebuchet MS" w:hAnsi="Trebuchet MS"/>
                <w:spacing w:val="-59"/>
                <w:sz w:val="20"/>
                <w:szCs w:val="20"/>
              </w:rPr>
              <w:t xml:space="preserve"> </w:t>
            </w:r>
            <w:r>
              <w:rPr>
                <w:rFonts w:ascii="Trebuchet MS" w:hAnsi="Trebuchet MS"/>
                <w:sz w:val="20"/>
                <w:szCs w:val="20"/>
              </w:rPr>
              <w:t>lo studio</w:t>
            </w:r>
            <w:r>
              <w:rPr>
                <w:rFonts w:ascii="Trebuchet MS" w:hAnsi="Trebuchet MS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rebuchet MS" w:hAnsi="Trebuchet MS"/>
                <w:sz w:val="20"/>
                <w:szCs w:val="20"/>
              </w:rPr>
              <w:t>dell'impatto dei</w:t>
            </w:r>
            <w:r>
              <w:rPr>
                <w:rFonts w:ascii="Trebuchet MS" w:hAnsi="Trebuchet MS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rebuchet MS" w:hAnsi="Trebuchet MS"/>
                <w:sz w:val="20"/>
                <w:szCs w:val="20"/>
              </w:rPr>
              <w:t>cambiamenti</w:t>
            </w:r>
            <w:r>
              <w:rPr>
                <w:rFonts w:ascii="Trebuchet MS" w:hAnsi="Trebuchet MS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rebuchet MS" w:hAnsi="Trebuchet MS"/>
                <w:sz w:val="20"/>
                <w:szCs w:val="20"/>
              </w:rPr>
              <w:t>climatici e</w:t>
            </w:r>
            <w:r>
              <w:rPr>
                <w:rFonts w:ascii="Trebuchet MS" w:hAnsi="Trebuchet MS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rebuchet MS" w:hAnsi="Trebuchet MS"/>
                <w:sz w:val="20"/>
                <w:szCs w:val="20"/>
              </w:rPr>
              <w:t>ambientali sul</w:t>
            </w:r>
            <w:r>
              <w:rPr>
                <w:rFonts w:ascii="Trebuchet MS" w:hAnsi="Trebuchet MS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rebuchet MS" w:hAnsi="Trebuchet MS"/>
                <w:sz w:val="20"/>
                <w:szCs w:val="20"/>
              </w:rPr>
              <w:t>degrado dei beni</w:t>
            </w:r>
            <w:r>
              <w:rPr>
                <w:rFonts w:ascii="Trebuchet MS" w:hAnsi="Trebuchet MS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rebuchet MS" w:hAnsi="Trebuchet MS"/>
                <w:sz w:val="20"/>
                <w:szCs w:val="20"/>
              </w:rPr>
              <w:t>Culturali in</w:t>
            </w:r>
            <w:r>
              <w:rPr>
                <w:rFonts w:ascii="Trebuchet MS" w:hAnsi="Trebuchet MS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rebuchet MS" w:hAnsi="Trebuchet MS"/>
                <w:sz w:val="20"/>
                <w:szCs w:val="20"/>
              </w:rPr>
              <w:t>ambienti</w:t>
            </w:r>
            <w:r>
              <w:rPr>
                <w:rFonts w:ascii="Trebuchet MS" w:hAnsi="Trebuchet MS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rebuchet MS" w:hAnsi="Trebuchet MS"/>
                <w:sz w:val="20"/>
                <w:szCs w:val="20"/>
              </w:rPr>
              <w:t>interni</w:t>
            </w:r>
            <w:r>
              <w:rPr>
                <w:rFonts w:ascii="Trebuchet MS" w:hAnsi="Trebuchet MS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rebuchet MS" w:hAnsi="Trebuchet MS"/>
                <w:sz w:val="20"/>
                <w:szCs w:val="20"/>
              </w:rPr>
              <w:t>ed esterni.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/>
              <w:ind w:left="105" w:right="92" w:hanging="0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Arakne Srl</w:t>
            </w:r>
          </w:p>
        </w:tc>
      </w:tr>
    </w:tbl>
    <w:p>
      <w:pPr>
        <w:sectPr>
          <w:type w:val="nextPage"/>
          <w:pgSz w:w="11906" w:h="16838"/>
          <w:pgMar w:left="1134" w:right="1134" w:header="0" w:top="1128" w:footer="0" w:bottom="1130" w:gutter="0"/>
          <w:pgNumType w:fmt="decimal"/>
          <w:formProt w:val="false"/>
          <w:textDirection w:val="lrTb"/>
          <w:docGrid w:type="default" w:linePitch="360" w:charSpace="0"/>
        </w:sectPr>
      </w:pPr>
    </w:p>
    <w:p>
      <w:pPr>
        <w:pStyle w:val="Normal"/>
        <w:tabs>
          <w:tab w:val="clear" w:pos="408"/>
          <w:tab w:val="left" w:pos="1134" w:leader="none"/>
          <w:tab w:val="left" w:pos="1985" w:leader="none"/>
          <w:tab w:val="left" w:pos="3969" w:leader="none"/>
          <w:tab w:val="left" w:pos="5104" w:leader="none"/>
          <w:tab w:val="left" w:pos="8505" w:leader="none"/>
        </w:tabs>
        <w:rPr>
          <w:rFonts w:ascii="Trebuchet MS" w:hAnsi="Trebuchet MS"/>
          <w:sz w:val="20"/>
          <w:szCs w:val="20"/>
        </w:rPr>
      </w:pPr>
      <w:r>
        <w:rPr/>
      </w:r>
    </w:p>
    <w:sectPr>
      <w:footerReference w:type="default" r:id="rId4"/>
      <w:type w:val="nextPage"/>
      <w:pgSz w:w="11906" w:h="16838"/>
      <w:pgMar w:left="1020" w:right="780" w:header="0" w:top="840" w:footer="399" w:bottom="660" w:gutter="0"/>
      <w:pgNumType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rebuchet MS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Trebuchet MS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4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it-IT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0e70f5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eastAsia="it-IT" w:val="it-IT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llegamentoInternet" w:customStyle="1">
    <w:name w:val="Collegamento Internet"/>
    <w:basedOn w:val="DefaultParagraphFont"/>
    <w:uiPriority w:val="99"/>
    <w:unhideWhenUsed/>
    <w:rsid w:val="000e70f5"/>
    <w:rPr>
      <w:color w:val="0563C1" w:themeColor="hyperlink"/>
      <w:u w:val="single"/>
    </w:rPr>
  </w:style>
  <w:style w:type="character" w:styleId="ListLabel1">
    <w:name w:val="ListLabel 1"/>
    <w:qFormat/>
    <w:rPr>
      <w:rFonts w:ascii="Trebuchet MS" w:hAnsi="Trebuchet MS"/>
      <w:sz w:val="18"/>
      <w:szCs w:val="18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paragraph" w:styleId="TableParagraph" w:customStyle="1">
    <w:name w:val="Table Paragraph"/>
    <w:basedOn w:val="Normal"/>
    <w:uiPriority w:val="1"/>
    <w:qFormat/>
    <w:rsid w:val="000e70f5"/>
    <w:pPr>
      <w:widowControl w:val="false"/>
    </w:pPr>
    <w:rPr>
      <w:sz w:val="22"/>
      <w:szCs w:val="22"/>
      <w:lang w:eastAsia="en-US"/>
    </w:rPr>
  </w:style>
  <w:style w:type="paragraph" w:styleId="Pidipagina">
    <w:name w:val="Footer"/>
    <w:basedOn w:val="Normal"/>
    <w:pPr/>
    <w:rPr/>
  </w:style>
  <w:style w:type="paragraph" w:styleId="Contenutotabella">
    <w:name w:val="Contenuto tabella"/>
    <w:basedOn w:val="Normal"/>
    <w:qFormat/>
    <w:pPr>
      <w:suppressLineNumbers/>
    </w:pPr>
    <w:rPr/>
  </w:style>
  <w:style w:type="paragraph" w:styleId="Titolotabella">
    <w:name w:val="Titolo tabella"/>
    <w:basedOn w:val="Contenutotabella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39"/>
    <w:rsid w:val="000e70f5"/>
    <w:pPr>
      <w:spacing w:after="0" w:line="240" w:lineRule="auto"/>
    </w:pPr>
    <w:rPr>
      <w:sz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leNormal">
    <w:name w:val="Table Normal"/>
    <w:uiPriority w:val="2"/>
    <w:semiHidden/>
    <w:unhideWhenUsed/>
    <w:qFormat/>
    <w:rsid w:val="000e70f5"/>
    <w:pPr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s://www.unimi.it/it/studiare/servizi-gli-studenti/servizi-tecnologici-e-online/servizi-online-ex-sifa" TargetMode="Externa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Application>LibreOffice/6.2.8.2$Windows_X86_64 LibreOffice_project/f82ddfca21ebc1e222a662a32b25c0c9d20169ee</Application>
  <Pages>2</Pages>
  <Words>194</Words>
  <Characters>1167</Characters>
  <CharactersWithSpaces>1333</CharactersWithSpaces>
  <Paragraphs>31</Paragraphs>
  <Company>Università degli Studi di Milano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2021-11-15T13:54:00Z</dcterms:created>
  <dc:creator>LA TEGOLA ANNA</dc:creator>
  <dc:description/>
  <dc:language>it-IT</dc:language>
  <cp:lastModifiedBy/>
  <dcterms:modified xsi:type="dcterms:W3CDTF">2021-11-17T10:35:15Z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Università degli Studi di Milano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