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drawing>
          <wp:inline distT="0" distB="0" distL="0" distR="0">
            <wp:extent cx="4816475" cy="792480"/>
            <wp:effectExtent l="0" t="0" r="0" b="0"/>
            <wp:docPr id="1" name="Immagine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Dottorato di ricerca in </w:t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SCIENZE VETERINARIE E DELL’ALLEVAMENTO</w:t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Posti:  </w:t>
      </w:r>
      <w:r>
        <w:rPr>
          <w:rFonts w:ascii="Trebuchet MS" w:hAnsi="Trebuchet MS"/>
          <w:b/>
          <w:sz w:val="28"/>
          <w:szCs w:val="28"/>
        </w:rPr>
        <w:t>10</w:t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jc w:val="center"/>
        <w:rPr>
          <w:b/>
          <w:b/>
        </w:rPr>
      </w:pPr>
      <w:r>
        <w:rPr>
          <w:rFonts w:ascii="Trebuchet MS" w:hAnsi="Trebuchet MS"/>
          <w:sz w:val="28"/>
          <w:szCs w:val="28"/>
        </w:rPr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Assegnazione Linee di ricerca (Borse PON)</w:t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 ciascun candidato ammesso la Commissione ha attribuito </w:t>
      </w:r>
      <w:r>
        <w:rPr>
          <w:rFonts w:ascii="Trebuchet MS" w:hAnsi="Trebuchet MS"/>
          <w:sz w:val="20"/>
          <w:szCs w:val="20"/>
          <w:u w:val="single"/>
        </w:rPr>
        <w:t>la linea di ricerca da svolgere</w:t>
      </w:r>
      <w:r>
        <w:rPr>
          <w:rFonts w:ascii="Trebuchet MS" w:hAnsi="Trebuchet MS"/>
          <w:sz w:val="20"/>
          <w:szCs w:val="20"/>
        </w:rPr>
        <w:t xml:space="preserve"> durante il percorso dottorale, così come indicato all’Art. 6 del Bando di ammissione.</w:t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</w:r>
    </w:p>
    <w:tbl>
      <w:tblPr>
        <w:tblW w:w="9629" w:type="dxa"/>
        <w:jc w:val="left"/>
        <w:tblInd w:w="117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5"/>
        <w:gridCol w:w="1358"/>
        <w:gridCol w:w="1151"/>
        <w:gridCol w:w="4829"/>
        <w:gridCol w:w="1836"/>
      </w:tblGrid>
      <w:tr>
        <w:trPr>
          <w:trHeight w:val="302" w:hRule="atLeast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Cognome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67" w:right="0" w:hanging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Nome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2" w:right="0" w:hanging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Titolo</w:t>
            </w:r>
            <w:r>
              <w:rPr>
                <w:rFonts w:ascii="Trebuchet MS" w:hAnsi="Trebuchet MS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  <w:szCs w:val="20"/>
              </w:rPr>
              <w:t>linea</w:t>
            </w:r>
            <w:r>
              <w:rPr>
                <w:rFonts w:ascii="Trebuchet MS" w:hAnsi="Trebuchet MS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  <w:szCs w:val="20"/>
              </w:rPr>
              <w:t>di</w:t>
            </w:r>
            <w:r>
              <w:rPr>
                <w:rFonts w:ascii="Trebuchet MS" w:hAnsi="Trebuchet MS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  <w:szCs w:val="20"/>
              </w:rPr>
              <w:t>ricerca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67" w:right="0" w:hanging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Azienda</w:t>
            </w:r>
          </w:p>
        </w:tc>
      </w:tr>
      <w:tr>
        <w:trPr>
          <w:trHeight w:val="778" w:hRule="atLeast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68" w:right="36" w:hanging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MONFERINI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67" w:right="0" w:hanging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NOEMI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72" w:right="442" w:hanging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R35/10 Tutela della biodiversità ed eredità</w:t>
            </w:r>
            <w:r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materna di razze bovine autoctone a rischio di</w:t>
            </w:r>
            <w:r>
              <w:rPr>
                <w:rFonts w:ascii="Trebuchet MS" w:hAnsi="Trebuchet MS"/>
                <w:spacing w:val="-56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erosione</w:t>
            </w:r>
            <w:r>
              <w:rPr>
                <w:rFonts w:ascii="Trebuchet MS" w:hAnsi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genetica</w:t>
            </w:r>
            <w:r>
              <w:rPr>
                <w:rFonts w:ascii="Trebuchet MS" w:hAnsi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ed</w:t>
            </w:r>
            <w:r>
              <w:rPr>
                <w:rFonts w:ascii="Trebuchet MS" w:hAnsi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estinzione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67" w:right="0" w:hanging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AVANTEA</w:t>
            </w:r>
            <w:r>
              <w:rPr>
                <w:rFonts w:ascii="Trebuchet MS" w:hAnsi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srl</w:t>
            </w:r>
          </w:p>
        </w:tc>
      </w:tr>
      <w:tr>
        <w:trPr>
          <w:trHeight w:val="504" w:hRule="atLeast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68" w:right="36" w:hanging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IRSHAD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67" w:right="0" w:hanging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NIDA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72" w:right="722" w:hanging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R35/4 Environmental benefit and burden of</w:t>
            </w:r>
            <w:r>
              <w:rPr>
                <w:rFonts w:ascii="Trebuchet MS" w:hAnsi="Trebuchet MS"/>
                <w:spacing w:val="-56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postbiotics</w:t>
            </w:r>
            <w:r>
              <w:rPr>
                <w:rFonts w:ascii="Trebuchet MS" w:hAnsi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in</w:t>
            </w:r>
            <w:r>
              <w:rPr>
                <w:rFonts w:ascii="Trebuchet MS" w:hAnsi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animal</w:t>
            </w:r>
            <w:r>
              <w:rPr>
                <w:rFonts w:ascii="Trebuchet MS" w:hAnsi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nutrition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67" w:right="0" w:hanging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Prosol</w:t>
            </w:r>
            <w:r>
              <w:rPr>
                <w:rFonts w:ascii="Trebuchet MS" w:hAnsi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Spa</w:t>
            </w:r>
          </w:p>
        </w:tc>
      </w:tr>
      <w:tr>
        <w:trPr>
          <w:trHeight w:val="1020" w:hRule="atLeast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68" w:right="36" w:hanging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71" w:right="43" w:hanging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JAMAI</w:t>
            </w:r>
            <w:r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MASROURE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67" w:right="0" w:hanging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ANOAR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72" w:right="267" w:hanging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R35/5 Interventi tecnici in aziende di bovine da</w:t>
            </w:r>
            <w:r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latte per la riduzione dell’antibiotico sia in</w:t>
            </w:r>
            <w:r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lattazione</w:t>
            </w:r>
            <w:r>
              <w:rPr>
                <w:rFonts w:ascii="Trebuchet MS" w:hAnsi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che</w:t>
            </w:r>
            <w:r>
              <w:rPr>
                <w:rFonts w:ascii="Trebuchet MS" w:hAnsi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in</w:t>
            </w:r>
            <w:r>
              <w:rPr>
                <w:rFonts w:ascii="Trebuchet MS" w:hAnsi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asciutta</w:t>
            </w:r>
            <w:r>
              <w:rPr>
                <w:rFonts w:ascii="Trebuchet MS" w:hAnsi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al</w:t>
            </w:r>
            <w:r>
              <w:rPr>
                <w:rFonts w:ascii="Trebuchet MS" w:hAnsi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fine</w:t>
            </w:r>
            <w:r>
              <w:rPr>
                <w:rFonts w:ascii="Trebuchet MS" w:hAnsi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di</w:t>
            </w:r>
            <w:r>
              <w:rPr>
                <w:rFonts w:ascii="Trebuchet MS" w:hAnsi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ottimizzare</w:t>
            </w:r>
            <w:r>
              <w:rPr>
                <w:rFonts w:ascii="Trebuchet MS" w:hAnsi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la</w:t>
            </w:r>
            <w:r>
              <w:rPr>
                <w:rFonts w:ascii="Trebuchet MS" w:hAnsi="Trebuchet MS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sostenibilità</w:t>
            </w:r>
            <w:r>
              <w:rPr>
                <w:rFonts w:ascii="Trebuchet MS" w:hAnsi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aziendale.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67" w:right="93" w:hanging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Associazione</w:t>
            </w:r>
            <w:r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Regionale</w:t>
            </w:r>
            <w:r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Allevatori</w:t>
            </w:r>
            <w:r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Piemonte</w:t>
            </w:r>
            <w:r>
              <w:rPr>
                <w:rFonts w:ascii="Trebuchet MS" w:hAnsi="Trebuchet MS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(ARAP)</w:t>
            </w:r>
          </w:p>
        </w:tc>
      </w:tr>
      <w:tr>
        <w:trPr>
          <w:trHeight w:val="576" w:hRule="atLeast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68" w:right="36" w:hanging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DE</w:t>
            </w:r>
            <w:r>
              <w:rPr>
                <w:rFonts w:ascii="Trebuchet MS" w:hAnsi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MATOS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67" w:right="0" w:hanging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LUIZ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72" w:right="0" w:hanging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R35/8 Uso di olii essenziali ed acidi organici per</w:t>
            </w:r>
            <w:r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ridurre</w:t>
            </w:r>
            <w:r>
              <w:rPr>
                <w:rFonts w:ascii="Trebuchet MS" w:hAnsi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le</w:t>
            </w:r>
            <w:r>
              <w:rPr>
                <w:rFonts w:ascii="Trebuchet MS" w:hAnsi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emissioni</w:t>
            </w:r>
            <w:r>
              <w:rPr>
                <w:rFonts w:ascii="Trebuchet MS" w:hAnsi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di</w:t>
            </w:r>
            <w:r>
              <w:rPr>
                <w:rFonts w:ascii="Trebuchet MS" w:hAnsi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CO2</w:t>
            </w:r>
            <w:r>
              <w:rPr>
                <w:rFonts w:ascii="Trebuchet MS" w:hAnsi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e</w:t>
            </w:r>
            <w:r>
              <w:rPr>
                <w:rFonts w:ascii="Trebuchet MS" w:hAnsi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metano</w:t>
            </w:r>
            <w:r>
              <w:rPr>
                <w:rFonts w:ascii="Trebuchet MS" w:hAnsi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in</w:t>
            </w:r>
            <w:r>
              <w:rPr>
                <w:rFonts w:ascii="Trebuchet MS" w:hAnsi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ruminanti.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67" w:right="0" w:hanging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Sila</w:t>
            </w:r>
            <w:r>
              <w:rPr>
                <w:rFonts w:ascii="Trebuchet MS" w:hAnsi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Srl</w:t>
            </w:r>
          </w:p>
        </w:tc>
      </w:tr>
      <w:tr>
        <w:trPr>
          <w:trHeight w:val="1068" w:hRule="atLeast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4" w:after="0"/>
              <w:ind w:left="168" w:right="36" w:hanging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4" w:after="0"/>
              <w:ind w:left="71" w:right="545" w:hanging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FUSAR</w:t>
            </w:r>
            <w:r>
              <w:rPr>
                <w:rFonts w:ascii="Trebuchet MS" w:hAnsi="Trebuchet MS"/>
                <w:spacing w:val="-56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POLI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4" w:after="0"/>
              <w:ind w:left="67" w:right="0" w:hanging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SARA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4" w:after="0"/>
              <w:ind w:left="72" w:right="267" w:hanging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R35/6 Il “green bedding” per la bovina da latte:</w:t>
            </w:r>
            <w:r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valutazione degli aspetti microbiologici connessi</w:t>
            </w:r>
            <w:r>
              <w:rPr>
                <w:rFonts w:ascii="Trebuchet MS" w:hAnsi="Trebuchet MS"/>
                <w:spacing w:val="-56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alla salute animale e alla qualità e sicurezza dei</w:t>
            </w:r>
            <w:r>
              <w:rPr>
                <w:rFonts w:ascii="Trebuchet MS" w:hAnsi="Trebuchet MS"/>
                <w:spacing w:val="-56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prodotti</w:t>
            </w:r>
            <w:r>
              <w:rPr>
                <w:rFonts w:ascii="Trebuchet MS" w:hAnsi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lattiero-caseari.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4" w:after="0"/>
              <w:ind w:left="67" w:right="453" w:hanging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Consorzio del</w:t>
            </w:r>
            <w:r>
              <w:rPr>
                <w:rFonts w:ascii="Trebuchet MS" w:hAnsi="Trebuchet MS"/>
                <w:spacing w:val="-56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Formaggio</w:t>
            </w:r>
            <w:r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Parmigiano</w:t>
            </w:r>
            <w:r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Reggiano</w:t>
            </w:r>
          </w:p>
        </w:tc>
      </w:tr>
      <w:tr>
        <w:trPr>
          <w:trHeight w:val="852" w:hRule="atLeast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68" w:right="36" w:hanging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DANESI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67" w:right="0" w:hanging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LUIGI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72" w:right="192" w:hanging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R35/1 Tecnologie innovative per la sanificazione</w:t>
            </w:r>
            <w:r>
              <w:rPr>
                <w:rFonts w:ascii="Trebuchet MS" w:hAnsi="Trebuchet MS"/>
                <w:spacing w:val="-56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alimentare a supporto della transizione ecologica</w:t>
            </w:r>
            <w:r>
              <w:rPr>
                <w:rFonts w:ascii="Trebuchet MS" w:hAnsi="Trebuchet MS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nel</w:t>
            </w:r>
            <w:r>
              <w:rPr>
                <w:rFonts w:ascii="Trebuchet MS" w:hAnsi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comparto</w:t>
            </w:r>
            <w:r>
              <w:rPr>
                <w:rFonts w:ascii="Trebuchet MS" w:hAnsi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lattiero-caseario.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67" w:right="0" w:hanging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WAXY</w:t>
            </w:r>
            <w:r>
              <w:rPr>
                <w:rFonts w:ascii="Trebuchet MS" w:hAnsi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Srl</w:t>
            </w:r>
            <w:r>
              <w:rPr>
                <w:rFonts w:ascii="Trebuchet MS" w:hAnsi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SB</w:t>
            </w:r>
          </w:p>
        </w:tc>
      </w:tr>
      <w:tr>
        <w:trPr>
          <w:trHeight w:val="852" w:hRule="atLeast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68" w:right="36" w:hanging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REGGI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67" w:right="0" w:hanging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SERENA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72" w:right="0" w:hanging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R35/9 Impiego di biochar, ottenuti dalla</w:t>
            </w:r>
            <w:r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valorizzazione della biomassa agro-residua,</w:t>
            </w:r>
            <w:r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nell’alimentazione</w:t>
            </w:r>
            <w:r>
              <w:rPr>
                <w:rFonts w:ascii="Trebuchet MS" w:hAnsi="Trebuchet MS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funzionale</w:t>
            </w:r>
            <w:r>
              <w:rPr>
                <w:rFonts w:ascii="Trebuchet MS" w:hAnsi="Trebuchet M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dei</w:t>
            </w:r>
            <w:r>
              <w:rPr>
                <w:rFonts w:ascii="Trebuchet MS" w:hAnsi="Trebuchet MS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monogastrici.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0"/>
              <w:ind w:left="67" w:right="0" w:hanging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BIONUTRALAB</w:t>
            </w:r>
          </w:p>
          <w:p>
            <w:pPr>
              <w:pStyle w:val="TableParagraph"/>
              <w:ind w:left="67" w:right="0" w:hanging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srl</w:t>
            </w:r>
          </w:p>
        </w:tc>
      </w:tr>
      <w:tr>
        <w:trPr>
          <w:trHeight w:val="960" w:hRule="atLeast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68" w:right="36" w:hanging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FACCHIN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67" w:right="0" w:hanging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ALESSIA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72" w:right="309" w:hanging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R35/2 Approccio One health al fenomeno</w:t>
            </w:r>
            <w:r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dell’antibiotico resistenza: ruolo degli animali da</w:t>
            </w:r>
            <w:r>
              <w:rPr>
                <w:rFonts w:ascii="Trebuchet MS" w:hAnsi="Trebuchet MS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compagnia nella diffusione di ceppi batterici</w:t>
            </w:r>
            <w:r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antibiotico-resistenti.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67" w:right="0" w:hanging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PRIMA</w:t>
            </w:r>
            <w:r>
              <w:rPr>
                <w:rFonts w:ascii="Trebuchet MS" w:hAnsi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Lab</w:t>
            </w:r>
            <w:r>
              <w:rPr>
                <w:rFonts w:ascii="Trebuchet MS" w:hAnsi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SA</w:t>
            </w:r>
          </w:p>
        </w:tc>
      </w:tr>
      <w:tr>
        <w:trPr>
          <w:trHeight w:val="576" w:hRule="atLeast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68" w:right="36" w:hanging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COMIN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67" w:right="0" w:hanging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MARTA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72" w:right="104" w:hanging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R35/7 Sostenibilità, Energia e Benessere animale</w:t>
            </w:r>
            <w:r>
              <w:rPr>
                <w:rFonts w:ascii="Trebuchet MS" w:hAnsi="Trebuchet MS"/>
                <w:spacing w:val="-56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alla</w:t>
            </w:r>
            <w:r>
              <w:rPr>
                <w:rFonts w:ascii="Trebuchet MS" w:hAnsi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Macellazione</w:t>
            </w:r>
            <w:r>
              <w:rPr>
                <w:rFonts w:ascii="Trebuchet MS" w:hAnsi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(SEBEM).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67" w:right="125" w:hanging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Biogas Sardegna</w:t>
            </w:r>
            <w:r>
              <w:rPr>
                <w:rFonts w:ascii="Trebuchet MS" w:hAnsi="Trebuchet MS"/>
                <w:spacing w:val="-56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Green</w:t>
            </w:r>
            <w:r>
              <w:rPr>
                <w:rFonts w:ascii="Trebuchet MS" w:hAnsi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Srl</w:t>
            </w:r>
          </w:p>
        </w:tc>
      </w:tr>
      <w:tr>
        <w:trPr>
          <w:trHeight w:val="564" w:hRule="atLeast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51" w:right="36" w:hanging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FERRI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67" w:right="0" w:hanging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IRENE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72" w:right="290" w:hanging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R35/3 Sviluppo di farine di insetto funzionali per</w:t>
            </w:r>
            <w:r>
              <w:rPr>
                <w:rFonts w:ascii="Trebuchet MS" w:hAnsi="Trebuchet MS"/>
                <w:spacing w:val="-56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l’alimentazione</w:t>
            </w:r>
            <w:r>
              <w:rPr>
                <w:rFonts w:ascii="Trebuchet MS" w:hAnsi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dei</w:t>
            </w:r>
            <w:r>
              <w:rPr>
                <w:rFonts w:ascii="Trebuchet MS" w:hAnsi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monogastrici.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67" w:right="219" w:hanging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Società Agricola</w:t>
            </w:r>
            <w:r>
              <w:rPr>
                <w:rFonts w:ascii="Trebuchet MS" w:hAnsi="Trebuchet MS"/>
                <w:spacing w:val="-56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Italian Cricket</w:t>
            </w:r>
            <w:r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Farm</w:t>
            </w:r>
            <w:r>
              <w:rPr>
                <w:rFonts w:ascii="Trebuchet MS" w:hAnsi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Srl</w:t>
            </w:r>
          </w:p>
        </w:tc>
      </w:tr>
    </w:tbl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La graduatoria di merito è pubblicata alla pagina Ammissioni e graduatorie post-laure </w:t>
      </w:r>
      <w:hyperlink r:id="rId3">
        <w:r>
          <w:rPr>
            <w:rStyle w:val="CollegamentoInternet"/>
            <w:rFonts w:ascii="Trebuchet MS" w:hAnsi="Trebuchet MS"/>
            <w:sz w:val="20"/>
            <w:szCs w:val="20"/>
          </w:rPr>
          <w:t>Servizi online (ex SIFA) | Università degli Studi di Milano Statale (unimi.it)</w:t>
        </w:r>
      </w:hyperlink>
      <w:r>
        <w:rPr>
          <w:rFonts w:ascii="Trebuchet MS" w:hAnsi="Trebuchet MS"/>
          <w:sz w:val="20"/>
          <w:szCs w:val="20"/>
        </w:rPr>
        <w:t xml:space="preserve"> </w:t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rPr>
          <w:rFonts w:ascii="Trebuchet MS" w:hAnsi="Trebuchet MS"/>
          <w:b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</w:r>
    </w:p>
    <w:sectPr>
      <w:type w:val="nextPage"/>
      <w:pgSz w:w="11906" w:h="16838"/>
      <w:pgMar w:left="1134" w:right="1134" w:header="0" w:top="1128" w:footer="0" w:bottom="113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rebuchet M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rebuchet MS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e70f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basedOn w:val="DefaultParagraphFont"/>
    <w:uiPriority w:val="99"/>
    <w:unhideWhenUsed/>
    <w:rsid w:val="000e70f5"/>
    <w:rPr>
      <w:color w:val="0563C1" w:themeColor="hyperlink"/>
      <w:u w:val="single"/>
    </w:rPr>
  </w:style>
  <w:style w:type="character" w:styleId="ListLabel1">
    <w:name w:val="ListLabel 1"/>
    <w:qFormat/>
    <w:rPr>
      <w:rFonts w:ascii="Trebuchet MS" w:hAnsi="Trebuchet MS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ableParagraph" w:customStyle="1">
    <w:name w:val="Table Paragraph"/>
    <w:basedOn w:val="Normal"/>
    <w:uiPriority w:val="1"/>
    <w:qFormat/>
    <w:rsid w:val="000e70f5"/>
    <w:pPr>
      <w:widowControl w:val="false"/>
    </w:pPr>
    <w:rPr>
      <w:sz w:val="22"/>
      <w:szCs w:val="22"/>
      <w:lang w:eastAsia="en-US"/>
    </w:rPr>
  </w:style>
  <w:style w:type="paragraph" w:styleId="Pidipagina">
    <w:name w:val="Footer"/>
    <w:basedOn w:val="Normal"/>
    <w:pPr/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0e70f5"/>
    <w:pPr>
      <w:spacing w:after="0" w:line="240" w:lineRule="auto"/>
    </w:pPr>
    <w:rPr>
      <w:sz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0e70f5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unimi.it/it/studiare/servizi-gli-studenti/servizi-tecnologici-e-online/servizi-online-ex-sifa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LibreOffice/6.2.8.2$Windows_X86_64 LibreOffice_project/f82ddfca21ebc1e222a662a32b25c0c9d20169ee</Application>
  <Pages>1</Pages>
  <Words>306</Words>
  <Characters>1841</Characters>
  <CharactersWithSpaces>2089</CharactersWithSpaces>
  <Paragraphs>62</Paragraphs>
  <Company>Università degli Studi di Milano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2021-11-15T13:54:00Z</dcterms:created>
  <dc:creator>LA TEGOLA ANNA</dc:creator>
  <dc:description/>
  <dc:language>it-IT</dc:language>
  <cp:lastModifiedBy/>
  <dcterms:modified xsi:type="dcterms:W3CDTF">2021-11-17T11:13:20Z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Università degli Studi di Milano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